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Arial" w:cs="Arial" w:eastAsia="Arial" w:hAnsi="Arial"/>
          <w:b/>
          <w:bCs/>
          <w:color w:val="5C3A1E"/>
          <w:sz w:val="32"/>
          <w:szCs w:val="32"/>
        </w:rPr>
        <w:t xml:space="preserve">PICK4Kids–VEDA STAR AWARDS 2026</w:t>
      </w:r>
    </w:p>
    <w:p>
      <w:pPr>
        <w:spacing w:after="40" w:before="0"/>
        <w:jc w:val="center"/>
      </w:pPr>
      <w:r>
        <w:rPr>
          <w:rFonts w:ascii="Arial" w:cs="Arial" w:eastAsia="Arial" w:hAnsi="Arial"/>
          <w:b/>
          <w:bCs/>
          <w:color w:val="9A6B1F"/>
          <w:sz w:val="26"/>
          <w:szCs w:val="26"/>
        </w:rPr>
        <w:t xml:space="preserve">PRECISION ACCESS PARTNERSHIP AWARD</w:t>
      </w:r>
    </w:p>
    <w:p>
      <w:pPr>
        <w:spacing w:after="40" w:before="0"/>
        <w:jc w:val="center"/>
      </w:pPr>
      <w:r>
        <w:rPr>
          <w:rFonts w:ascii="Arial" w:cs="Arial" w:eastAsia="Arial" w:hAnsi="Arial"/>
          <w:i/>
          <w:iCs/>
          <w:sz w:val="20"/>
          <w:szCs w:val="20"/>
        </w:rPr>
        <w:t xml:space="preserve">Making precision oncology accessible, affordable and scalable</w:t>
      </w:r>
    </w:p>
    <w:p>
      <w:pPr>
        <w:spacing w:after="200" w:before="0"/>
        <w:jc w:val="center"/>
      </w:pPr>
      <w:r>
        <w:rPr>
          <w:rFonts w:ascii="Arial" w:cs="Arial" w:eastAsia="Arial" w:hAnsi="Arial"/>
          <w:color w:val="555555"/>
          <w:sz w:val="16"/>
          <w:szCs w:val="16"/>
        </w:rPr>
        <w:t xml:space="preserve">Endorsed by the Pediatric Hematology Oncology (PHO) Chapter of IAP | Supported by Veda Star Foundation</w:t>
      </w:r>
    </w:p>
    <w:p>
      <w:pPr>
        <w:pBdr>
          <w:bottom w:val="single" w:color="9A6B1F" w:sz="8" w:space="4"/>
        </w:pBdr>
        <w:spacing w:after="160"/>
        <w:jc w:val="center"/>
      </w:pPr>
      <w:r>
        <w:rPr>
          <w:rFonts w:ascii="Arial" w:cs="Arial" w:eastAsia="Arial" w:hAnsi="Arial"/>
          <w:b/>
          <w:bCs/>
          <w:color w:val="5C3A1E"/>
          <w:sz w:val="28"/>
          <w:szCs w:val="28"/>
        </w:rPr>
        <w:t xml:space="preserve">Application Form — Summary &amp; Detailed Proposal</w:t>
      </w:r>
    </w:p>
    <w:p>
      <w:pPr>
        <w:spacing w:after="200" w:before="0"/>
      </w:pPr>
      <w:r>
        <w:rPr>
          <w:rFonts w:ascii="Arial" w:cs="Arial" w:eastAsia="Arial" w:hAnsi="Arial"/>
          <w:i/>
          <w:iCs/>
          <w:color w:val="555555"/>
          <w:sz w:val="18"/>
          <w:szCs w:val="18"/>
        </w:rPr>
        <w:t xml:space="preserve">Please use this official template and do not change the section headings. Complete all sections within the stated word limits. Save the completed file and upload it on the online application form (DOCX or PDF, maximum 10 MB).</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400"/>
        <w:gridCol w:w="6346"/>
      </w:tblGrid>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Project title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Principal Applicant name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Institution</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keepNext/>
        <w:spacing w:after="120" w:before="240"/>
      </w:pPr>
      <w:r>
        <w:rPr>
          <w:rFonts w:ascii="Arial" w:cs="Arial" w:eastAsia="Arial" w:hAnsi="Arial"/>
          <w:b/>
          <w:bCs/>
          <w:color w:val="5C3A1E"/>
          <w:sz w:val="24"/>
          <w:szCs w:val="24"/>
        </w:rPr>
        <w:t xml:space="preserve">B. Partnership and access summary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Executive summary (maximum 300 words)</w:t>
            </w:r>
          </w:p>
          <w:p>
            <w:pPr>
              <w:keepNext/>
              <w:spacing w:after="0"/>
            </w:pPr>
            <w:r>
              <w:rPr>
                <w:rFonts w:ascii="Arial" w:cs="Arial" w:eastAsia="Arial" w:hAnsi="Arial"/>
                <w:i/>
                <w:iCs/>
                <w:color w:val="555555"/>
                <w:sz w:val="18"/>
                <w:szCs w:val="18"/>
              </w:rPr>
              <w:t xml:space="preserve">Clinical need; existing precision approach; access barrier; partnership solution; expected impact.</w:t>
            </w:r>
          </w:p>
        </w:tc>
      </w:tr>
      <w:tr>
        <w:trPr>
          <w:trHeight w:val="24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Current access problem (maximum 250 words)</w:t>
            </w:r>
          </w:p>
          <w:p>
            <w:pPr>
              <w:keepNext/>
              <w:spacing w:after="0"/>
            </w:pPr>
            <w:r>
              <w:rPr>
                <w:rFonts w:ascii="Arial" w:cs="Arial" w:eastAsia="Arial" w:hAnsi="Arial"/>
                <w:i/>
                <w:iCs/>
                <w:color w:val="555555"/>
                <w:sz w:val="18"/>
                <w:szCs w:val="18"/>
              </w:rPr>
              <w:t xml:space="preserve">Who currently lacks access, where, and why?</w:t>
            </w:r>
          </w:p>
        </w:tc>
      </w:tr>
      <w:tr>
        <w:trPr>
          <w:trHeight w:val="24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Proposed access model (maximum 300 words)</w:t>
            </w:r>
          </w:p>
          <w:p>
            <w:pPr>
              <w:keepNext/>
              <w:spacing w:after="0"/>
            </w:pPr>
            <w:r>
              <w:rPr>
                <w:rFonts w:ascii="Arial" w:cs="Arial" w:eastAsia="Arial" w:hAnsi="Arial"/>
                <w:i/>
                <w:iCs/>
                <w:color w:val="555555"/>
                <w:sz w:val="18"/>
                <w:szCs w:val="18"/>
              </w:rPr>
              <w:t xml:space="preserve">How will the partnership change affordability, availability, quality or capacity?</w:t>
            </w:r>
          </w:p>
        </w:tc>
      </w:tr>
      <w:tr>
        <w:trPr>
          <w:trHeight w:val="24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keepNext/>
        <w:spacing w:after="120" w:before="240"/>
      </w:pPr>
      <w:r>
        <w:rPr>
          <w:rFonts w:ascii="Arial" w:cs="Arial" w:eastAsia="Arial" w:hAnsi="Arial"/>
          <w:b/>
          <w:bCs/>
          <w:color w:val="5C3A1E"/>
          <w:sz w:val="24"/>
          <w:szCs w:val="24"/>
        </w:rPr>
        <w:t xml:space="preserve">C. Detailed proposal</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1. Clinically relevant precision-oncology service / pathway (max 400 words)</w:t>
            </w:r>
          </w:p>
          <w:p>
            <w:pPr>
              <w:keepNext/>
              <w:spacing w:after="0"/>
            </w:pPr>
            <w:r>
              <w:rPr>
                <w:rFonts w:ascii="Arial" w:cs="Arial" w:eastAsia="Arial" w:hAnsi="Arial"/>
                <w:i/>
                <w:iCs/>
                <w:color w:val="555555"/>
                <w:sz w:val="18"/>
                <w:szCs w:val="18"/>
              </w:rPr>
              <w:t xml:space="preserve">Describe the test/technology/pathway and evidence supporting pediatric relevance.</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2. Baseline access and affordability (max 400 words)</w:t>
            </w:r>
          </w:p>
          <w:p>
            <w:pPr>
              <w:keepNext/>
              <w:spacing w:after="0"/>
            </w:pPr>
            <w:r>
              <w:rPr>
                <w:rFonts w:ascii="Arial" w:cs="Arial" w:eastAsia="Arial" w:hAnsi="Arial"/>
                <w:i/>
                <w:iCs/>
                <w:color w:val="555555"/>
                <w:sz w:val="18"/>
                <w:szCs w:val="18"/>
              </w:rPr>
              <w:t xml:space="preserve">Current cost, centres served, volumes, turnaround time and barriers where available.</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3. Partnership model and roles (max 500 words)</w:t>
            </w:r>
          </w:p>
          <w:p>
            <w:pPr>
              <w:keepNext/>
              <w:spacing w:after="0"/>
            </w:pPr>
            <w:r>
              <w:rPr>
                <w:rFonts w:ascii="Arial" w:cs="Arial" w:eastAsia="Arial" w:hAnsi="Arial"/>
                <w:i/>
                <w:iCs/>
                <w:color w:val="555555"/>
                <w:sz w:val="18"/>
                <w:szCs w:val="18"/>
              </w:rPr>
              <w:t xml:space="preserve">Specific contributions of PHO and industry/laboratory partners; show contribution beyond routine commercial service.</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4. Implementation plan (max 1,000 words)</w:t>
            </w:r>
          </w:p>
          <w:p>
            <w:pPr>
              <w:keepNext/>
              <w:spacing w:after="0"/>
            </w:pPr>
            <w:r>
              <w:rPr>
                <w:rFonts w:ascii="Arial" w:cs="Arial" w:eastAsia="Arial" w:hAnsi="Arial"/>
                <w:i/>
                <w:iCs/>
                <w:color w:val="555555"/>
                <w:sz w:val="18"/>
                <w:szCs w:val="18"/>
              </w:rPr>
              <w:t xml:space="preserve">Sites/population; sample/referral pathway; testing; reporting; QA; training; workflow; governance; timeline.</w:t>
            </w:r>
          </w:p>
        </w:tc>
      </w:tr>
      <w:tr>
        <w:trPr>
          <w:trHeight w:val="44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5. Affordability plan (max 400 words)</w:t>
            </w:r>
          </w:p>
          <w:p>
            <w:pPr>
              <w:keepNext/>
              <w:spacing w:after="0"/>
            </w:pPr>
            <w:r>
              <w:rPr>
                <w:rFonts w:ascii="Arial" w:cs="Arial" w:eastAsia="Arial" w:hAnsi="Arial"/>
                <w:i/>
                <w:iCs/>
                <w:color w:val="555555"/>
                <w:sz w:val="18"/>
                <w:szCs w:val="18"/>
              </w:rPr>
              <w:t xml:space="preserve">Current vs proposed cost; mechanism for reduction; sustainability beyond the grant.</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6. Capacity building and knowledge transfer (max 400 words)</w:t>
            </w:r>
          </w:p>
          <w:p>
            <w:pPr>
              <w:keepNext/>
              <w:spacing w:after="0"/>
            </w:pPr>
            <w:r>
              <w:rPr>
                <w:rFonts w:ascii="Arial" w:cs="Arial" w:eastAsia="Arial" w:hAnsi="Arial"/>
                <w:i/>
                <w:iCs/>
                <w:color w:val="555555"/>
                <w:sz w:val="18"/>
                <w:szCs w:val="18"/>
              </w:rPr>
              <w:t xml:space="preserve">Training, technology transfer, interpretation, local capability or tumour-board integration.</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7. Access outcomes and metrics (max 400 words)</w:t>
            </w:r>
          </w:p>
          <w:p>
            <w:pPr>
              <w:keepNext/>
              <w:spacing w:after="0"/>
            </w:pPr>
            <w:r>
              <w:rPr>
                <w:rFonts w:ascii="Arial" w:cs="Arial" w:eastAsia="Arial" w:hAnsi="Arial"/>
                <w:i/>
                <w:iCs/>
                <w:color w:val="555555"/>
                <w:sz w:val="18"/>
                <w:szCs w:val="18"/>
              </w:rPr>
              <w:t xml:space="preserve">Children/centres/regions reached, uptake, cost reduction, turnaround time, capacity or other measurable outcomes.</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8. Sustainability and scale-up (max 400 words)</w:t>
            </w:r>
          </w:p>
          <w:p>
            <w:pPr>
              <w:keepNext/>
              <w:spacing w:after="0"/>
            </w:pPr>
            <w:r>
              <w:rPr>
                <w:rFonts w:ascii="Arial" w:cs="Arial" w:eastAsia="Arial" w:hAnsi="Arial"/>
                <w:i/>
                <w:iCs/>
                <w:color w:val="555555"/>
                <w:sz w:val="18"/>
                <w:szCs w:val="18"/>
              </w:rPr>
              <w:t xml:space="preserve">How will the model continue and expand after Award funding?</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9. What will this ₹5-lakh Award enable? (max 250 words)</w:t>
            </w:r>
          </w:p>
          <w:p>
            <w:pPr>
              <w:keepNext/>
              <w:spacing w:after="0"/>
            </w:pPr>
            <w:r>
              <w:rPr>
                <w:rFonts w:ascii="Arial" w:cs="Arial" w:eastAsia="Arial" w:hAnsi="Arial"/>
                <w:i/>
                <w:iCs/>
                <w:color w:val="555555"/>
                <w:sz w:val="18"/>
                <w:szCs w:val="18"/>
              </w:rPr>
              <w:t xml:space="preserve">Specify the implementation milestone enabled by the Award.</w:t>
            </w:r>
          </w:p>
        </w:tc>
      </w:tr>
      <w:tr>
        <w:trPr>
          <w:trHeight w:val="30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spacing w:after="80" w:before="200"/>
        <w:jc w:val="center"/>
      </w:pPr>
      <w:r>
        <w:rPr>
          <w:rFonts w:ascii="Arial" w:cs="Arial" w:eastAsia="Arial" w:hAnsi="Arial"/>
          <w:i/>
          <w:iCs/>
          <w:color w:val="555555"/>
          <w:sz w:val="17"/>
          <w:szCs w:val="17"/>
        </w:rPr>
        <w:t xml:space="preserve">— End of template —  Incomplete or modified templates may be considered invalid.</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PICK4Kids–VEDA STAR AWARDS 2026  |  Precision Access Partnership Award  |  Page </w:t>
    </w:r>
    <w:r>
      <w:rPr>
        <w:rFonts w:ascii="Arial" w:cs="Arial" w:eastAsia="Arial" w:hAnsi="Arial"/>
        <w:color w:val="5555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Precision Access Partnership Award – Application Template</dc:title>
  <dc:creator>PICK4Kids</dc:creator>
  <cp:lastModifiedBy>Un-named</cp:lastModifiedBy>
  <cp:revision>1</cp:revision>
  <dcterms:created xsi:type="dcterms:W3CDTF">2026-09-26T11:54:51.375Z</dcterms:created>
  <dcterms:modified xsi:type="dcterms:W3CDTF">2026-09-26T11:54:51.375Z</dcterms:modified>
</cp:coreProperties>
</file>

<file path=docProps/custom.xml><?xml version="1.0" encoding="utf-8"?>
<Properties xmlns="http://schemas.openxmlformats.org/officeDocument/2006/custom-properties" xmlns:vt="http://schemas.openxmlformats.org/officeDocument/2006/docPropsVTypes"/>
</file>